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C4" w:rsidRDefault="00BF37BB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053AF4" wp14:editId="57B35644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5868035" cy="142875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A4" w:rsidRDefault="00850CA4" w:rsidP="00657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Sehubungan dengan pemberlakuan </w:t>
                            </w:r>
                            <w:r w:rsidRPr="00702EDD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Peraturan Menteri Keuangan Nomor </w:t>
                            </w:r>
                            <w:r w:rsidR="00BF37BB" w:rsidRPr="00702EDD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>31/PMK.10/2017</w:t>
                            </w:r>
                            <w:r w:rsidRPr="00702EDD"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tentang </w:t>
                            </w:r>
                            <w:r w:rsidR="00BF37BB" w:rsidRPr="00BF37BB">
                              <w:rPr>
                                <w:rFonts w:ascii="Arial" w:hAnsi="Arial" w:cs="Arial"/>
                                <w:color w:val="141F1B"/>
                              </w:rPr>
                              <w:t>Penetapan Tarif Bea Masuk dengan Skema User Specific Duty Free Scheme dalam rangka Persetujuan antara Republik Indonesia dan Jepang mengenai Suatu Kemitraan Ekonomi</w:t>
                            </w:r>
                            <w:r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dengan ini diberitahukan bahwa Direktur Jenderal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Menetapkan tarif bea masuk sebesar 0% (nol persen)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terhadap barang impor dari Jepang dengan skema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USDFS dalam rangka Persetujuan antara Republik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Indonesia dan Jepang mengenai Suatu Kemitraan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Ekonomi, sebagaimana tercantum dalam Lampiran I dan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Lampiran II yang merupakan bagian tidak terpisahkan</w:t>
                            </w:r>
                            <w:r w:rsidR="006578D0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r w:rsidR="006578D0" w:rsidRPr="006578D0">
                              <w:rPr>
                                <w:rFonts w:ascii="Arial" w:hAnsi="Arial" w:cs="Arial"/>
                                <w:color w:val="141F1B"/>
                              </w:rPr>
                              <w:t>dari Peraturan Menteri</w:t>
                            </w:r>
                            <w:r w:rsidR="006578D0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r w:rsidR="006578D0">
                              <w:rPr>
                                <w:rFonts w:ascii="Arial" w:hAnsi="Arial" w:cs="Arial"/>
                              </w:rPr>
                              <w:t>Keuangan Nomor 31/PMK.10/2017</w:t>
                            </w:r>
                          </w:p>
                          <w:p w:rsidR="00850CA4" w:rsidRDefault="00850CA4" w:rsidP="00850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3AF4" id="Rectangle 6" o:spid="_x0000_s1026" style="position:absolute;margin-left:-2.25pt;margin-top:6pt;width:462.0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" fillcolor="#d9e2f3 [664]" strokecolor="white [3212]" strokeweight=".5pt">
                <v:textbox>
                  <w:txbxContent>
                    <w:p w:rsidR="00850CA4" w:rsidRDefault="00850CA4" w:rsidP="00657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Sehubungan dengan pemberlakuan </w:t>
                      </w:r>
                      <w:r w:rsidRPr="00702EDD">
                        <w:rPr>
                          <w:rFonts w:ascii="Arial" w:hAnsi="Arial" w:cs="Arial"/>
                          <w:color w:val="5B9BD5" w:themeColor="accent1"/>
                        </w:rPr>
                        <w:t xml:space="preserve">Peraturan Menteri Keuangan Nomor </w:t>
                      </w:r>
                      <w:r w:rsidR="00BF37BB" w:rsidRPr="00702EDD">
                        <w:rPr>
                          <w:rFonts w:ascii="Arial" w:hAnsi="Arial" w:cs="Arial"/>
                          <w:color w:val="5B9BD5" w:themeColor="accent1"/>
                        </w:rPr>
                        <w:t>31/PMK.10/2017</w:t>
                      </w:r>
                      <w:r w:rsidRPr="00702EDD">
                        <w:rPr>
                          <w:rFonts w:ascii="Arial" w:hAnsi="Arial" w:cs="Arial"/>
                          <w:color w:val="5B9BD5" w:themeColor="accen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tentang </w:t>
                      </w:r>
                      <w:r w:rsidR="00BF37BB" w:rsidRPr="00BF37BB">
                        <w:rPr>
                          <w:rFonts w:ascii="Arial" w:hAnsi="Arial" w:cs="Arial"/>
                          <w:color w:val="141F1B"/>
                        </w:rPr>
                        <w:t>Penetapan Tarif Bea Masuk dengan Skema User Specific Duty Free Scheme dalam rangka Persetujuan antara Republik Indonesia dan Jepang mengenai Suatu Kemitraan Ekonomi</w:t>
                      </w:r>
                      <w:r>
                        <w:rPr>
                          <w:rFonts w:ascii="Arial" w:hAnsi="Arial" w:cs="Arial"/>
                          <w:color w:val="141F1B"/>
                        </w:rPr>
                        <w:t xml:space="preserve"> dengan ini diberitahukan bahwa Direktur Jenderal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Menetapkan tarif bea masuk sebesar 0% (nol persen)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terhadap barang impor dari Jepang dengan skema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USDFS dalam rangka Persetujuan antara Republik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Indonesia dan Jepang mengenai Suatu Kemitraan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Ekonomi, sebagaimana tercantum dalam Lampiran I dan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Lampiran II yang merupakan bagian tidak terpisahkan</w:t>
                      </w:r>
                      <w:r w:rsidR="006578D0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r w:rsidR="006578D0" w:rsidRPr="006578D0">
                        <w:rPr>
                          <w:rFonts w:ascii="Arial" w:hAnsi="Arial" w:cs="Arial"/>
                          <w:color w:val="141F1B"/>
                        </w:rPr>
                        <w:t>dari Peraturan Menteri</w:t>
                      </w:r>
                      <w:r w:rsidR="006578D0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r w:rsidR="006578D0">
                        <w:rPr>
                          <w:rFonts w:ascii="Arial" w:hAnsi="Arial" w:cs="Arial"/>
                        </w:rPr>
                        <w:t>Keuangan Nomor 31/PMK.10/2017</w:t>
                      </w:r>
                    </w:p>
                    <w:p w:rsidR="00850CA4" w:rsidRDefault="00850CA4" w:rsidP="00850C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060521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7EA3E" wp14:editId="78822B14">
                <wp:simplePos x="0" y="0"/>
                <wp:positionH relativeFrom="column">
                  <wp:posOffset>-3612</wp:posOffset>
                </wp:positionH>
                <wp:positionV relativeFrom="paragraph">
                  <wp:posOffset>75565</wp:posOffset>
                </wp:positionV>
                <wp:extent cx="2279650" cy="906145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906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A4" w:rsidRDefault="00850CA4" w:rsidP="00850C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Frequently Asked Question</w:t>
                            </w:r>
                          </w:p>
                          <w:p w:rsidR="00850CA4" w:rsidRDefault="00850CA4" w:rsidP="00850C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Berisi pertanyaan yang sering diajukan beserta jawabannya</w:t>
                            </w:r>
                          </w:p>
                          <w:p w:rsidR="00850CA4" w:rsidRDefault="00850CA4" w:rsidP="00850C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</w:p>
                          <w:p w:rsidR="00850CA4" w:rsidRDefault="00060521" w:rsidP="00850C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>Lihat</w:t>
                            </w:r>
                            <w:r w:rsidR="00850CA4">
                              <w:rPr>
                                <w:rFonts w:ascii="Arial" w:hAnsi="Arial" w:cs="Arial"/>
                                <w:b/>
                                <w:color w:val="8496B0" w:themeColor="text2" w:themeTint="99"/>
                              </w:rPr>
                              <w:t xml:space="preserve"> FAQ</w:t>
                            </w:r>
                          </w:p>
                          <w:p w:rsidR="00850CA4" w:rsidRDefault="00850CA4" w:rsidP="00850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EA3E" id="Rectangle 4" o:spid="_x0000_s1027" style="position:absolute;left:0;text-align:left;margin-left:-.3pt;margin-top:5.95pt;width:179.5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" fillcolor="#deeaf6 [660]" strokecolor="#5b9bd5 [3204]" strokeweight=".5pt">
                <v:textbox>
                  <w:txbxContent>
                    <w:p w:rsidR="00850CA4" w:rsidRDefault="00850CA4" w:rsidP="00850C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Frequently Asked Question</w:t>
                      </w:r>
                    </w:p>
                    <w:p w:rsidR="00850CA4" w:rsidRDefault="00850CA4" w:rsidP="00850C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  <w:r>
                        <w:rPr>
                          <w:rFonts w:ascii="Arial" w:hAnsi="Arial" w:cs="Arial"/>
                          <w:color w:val="141E1B"/>
                        </w:rPr>
                        <w:t>Berisi pertanyaan yang sering diajukan beserta jawabannya</w:t>
                      </w:r>
                    </w:p>
                    <w:p w:rsidR="00850CA4" w:rsidRDefault="00850CA4" w:rsidP="00850C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</w:p>
                    <w:p w:rsidR="00850CA4" w:rsidRDefault="00060521" w:rsidP="00850C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>Lihat</w:t>
                      </w:r>
                      <w:r w:rsidR="00850CA4">
                        <w:rPr>
                          <w:rFonts w:ascii="Arial" w:hAnsi="Arial" w:cs="Arial"/>
                          <w:b/>
                          <w:color w:val="8496B0" w:themeColor="text2" w:themeTint="99"/>
                        </w:rPr>
                        <w:t xml:space="preserve"> FAQ</w:t>
                      </w:r>
                    </w:p>
                    <w:p w:rsidR="00850CA4" w:rsidRDefault="00850CA4" w:rsidP="00850C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6578D0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27627" wp14:editId="586B699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854700" cy="25717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CA4" w:rsidRDefault="00850CA4" w:rsidP="00850CA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ALUR PROSES </w:t>
                            </w:r>
                            <w:r w:rsidR="006578D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PENGAJUAN USDFS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27627" id="Rectangle 7" o:spid="_x0000_s1028" style="position:absolute;left:0;text-align:left;margin-left:0;margin-top:6.8pt;width:46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" fillcolor="#d9e2f3 [664]" strokecolor="white [3212]" strokeweight="1pt">
                <v:textbox>
                  <w:txbxContent>
                    <w:p w:rsidR="00850CA4" w:rsidRDefault="00850CA4" w:rsidP="00850CA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ALUR PROSES </w:t>
                      </w:r>
                      <w:r w:rsidR="006578D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PENGAJUAN USDFS</w:t>
                      </w:r>
                    </w:p>
                  </w:txbxContent>
                </v:textbox>
              </v:rect>
            </w:pict>
          </mc:Fallback>
        </mc:AlternateContent>
      </w: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850CA4" w:rsidRDefault="00850CA4" w:rsidP="00850C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ED6EC4" w:rsidRDefault="005505A4">
      <w:r w:rsidRPr="005505A4">
        <w:rPr>
          <w:noProof/>
          <w:lang w:val="en-AU" w:eastAsia="en-AU"/>
        </w:rPr>
        <w:drawing>
          <wp:inline distT="0" distB="0" distL="0" distR="0" wp14:anchorId="0E0689EE" wp14:editId="394CA68A">
            <wp:extent cx="5843682" cy="3800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3285"/>
                    <a:stretch/>
                  </pic:blipFill>
                  <pic:spPr bwMode="auto">
                    <a:xfrm>
                      <a:off x="0" y="0"/>
                      <a:ext cx="5864749" cy="3814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FF2" w:rsidRPr="00060521" w:rsidRDefault="00060521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-23750</wp:posOffset>
                </wp:positionH>
                <wp:positionV relativeFrom="paragraph">
                  <wp:posOffset>257093</wp:posOffset>
                </wp:positionV>
                <wp:extent cx="6174996" cy="297180"/>
                <wp:effectExtent l="0" t="0" r="1651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996" cy="297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521" w:rsidRDefault="00060521" w:rsidP="0006052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HUBUNGI TIM KLASIFIASI 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-1.85pt;margin-top:20.25pt;width:486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" fillcolor="#d9e2f3 [664]" strokecolor="white [3212]" strokeweight="1pt">
                <v:textbox>
                  <w:txbxContent>
                    <w:p w:rsidR="00060521" w:rsidRDefault="00060521" w:rsidP="0006052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HUBUNGI TIM KLASIFIASI BARANG</w:t>
                      </w:r>
                    </w:p>
                  </w:txbxContent>
                </v:textbox>
              </v:rect>
            </w:pict>
          </mc:Fallback>
        </mc:AlternateContent>
      </w:r>
    </w:p>
    <w:p w:rsidR="00BF37BB" w:rsidRDefault="00BF37BB"/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>Kantor Pusat DJBC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>Alamat</w:t>
      </w: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: Direktorat Teknis Kepabeanan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  Up. Subdirektorat Klasifikasi Barang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  Gedung Kalimantan, Lantai 10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  Kantor Pusat Direktorat Jenderal Bea dan Cukai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  Jl. Jenderal Ahmad Yani (By Pass)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  Rawamangun, Jakarta Timur, Jakarta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Contact Center :  BRAVO </w:t>
      </w:r>
      <w:r w:rsidR="00F2534C">
        <w:rPr>
          <w:rFonts w:ascii="Arial" w:hAnsi="Arial" w:cs="Arial"/>
          <w:color w:val="141E1B"/>
        </w:rPr>
        <w:t xml:space="preserve">Bea Cukai </w:t>
      </w:r>
      <w:r>
        <w:rPr>
          <w:rFonts w:ascii="Arial" w:hAnsi="Arial" w:cs="Arial"/>
          <w:color w:val="141E1B"/>
        </w:rPr>
        <w:t>1500225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>Telepon</w:t>
      </w:r>
      <w:r>
        <w:rPr>
          <w:rFonts w:ascii="Arial" w:hAnsi="Arial" w:cs="Arial"/>
          <w:color w:val="141E1B"/>
        </w:rPr>
        <w:tab/>
        <w:t xml:space="preserve">  :  021-29688522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Email </w:t>
      </w: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:  subditklasifikasi.teknis@customs.go.id</w:t>
      </w: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     klasifikasi.barang@gmail.com</w:t>
      </w:r>
    </w:p>
    <w:p w:rsidR="00BF37BB" w:rsidRDefault="00BF37BB"/>
    <w:p w:rsidR="00BF37BB" w:rsidRDefault="00BF37BB"/>
    <w:p w:rsidR="00BF37BB" w:rsidRDefault="00BF37BB"/>
    <w:p w:rsidR="00E328D8" w:rsidRDefault="00E328D8"/>
    <w:p w:rsidR="005505A4" w:rsidRDefault="005505A4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060521" w:rsidRDefault="00060521" w:rsidP="00060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Frequently Asked Question</w:t>
      </w:r>
    </w:p>
    <w:p w:rsidR="00060521" w:rsidRDefault="00060521"/>
    <w:tbl>
      <w:tblPr>
        <w:tblStyle w:val="GridTable4-Accent5"/>
        <w:tblW w:w="9493" w:type="dxa"/>
        <w:tblInd w:w="0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060521" w:rsidTr="00550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060521" w:rsidRPr="003E0B26" w:rsidRDefault="00060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5812" w:type="dxa"/>
            <w:hideMark/>
          </w:tcPr>
          <w:p w:rsidR="00060521" w:rsidRPr="003E0B26" w:rsidRDefault="0006052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Answer</w:t>
            </w:r>
          </w:p>
        </w:tc>
      </w:tr>
      <w:tr w:rsidR="00060521" w:rsidTr="0055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1E1301" w:rsidP="005505A4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>Apakah permohonan dapat diajukan melalui email ?</w:t>
            </w:r>
          </w:p>
        </w:tc>
        <w:tc>
          <w:tcPr>
            <w:tcW w:w="58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1E1301" w:rsidP="001E13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Ya, dapat diajukan dengan melampirkan semua kelengkapan dokumen, serta secara parallel mengirimkan hard copy kepada direktur teknis kepabeanan</w:t>
            </w:r>
            <w:r w:rsidR="00060521" w:rsidRPr="003E0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0521" w:rsidTr="0055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060521" w:rsidP="00550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 xml:space="preserve">Apakah </w:t>
            </w:r>
            <w:r w:rsidR="001E1301" w:rsidRPr="003E0B26">
              <w:rPr>
                <w:rFonts w:ascii="Arial" w:hAnsi="Arial" w:cs="Arial"/>
                <w:b w:val="0"/>
                <w:sz w:val="24"/>
                <w:szCs w:val="24"/>
              </w:rPr>
              <w:t>saja kelengkapan dokumen yang diperlukan</w:t>
            </w: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 xml:space="preserve"> ?</w:t>
            </w:r>
          </w:p>
        </w:tc>
        <w:tc>
          <w:tcPr>
            <w:tcW w:w="58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1E1301" w:rsidRPr="003E0B26" w:rsidRDefault="001E1301" w:rsidP="001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Kelengkapan dokumen meliputi:</w:t>
            </w:r>
          </w:p>
          <w:p w:rsidR="001E1301" w:rsidRPr="003E0B26" w:rsidRDefault="001E1301" w:rsidP="001E1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 xml:space="preserve">Surat Permohonan </w:t>
            </w:r>
          </w:p>
          <w:p w:rsidR="001E1301" w:rsidRPr="003E0B26" w:rsidRDefault="001E1301" w:rsidP="001E1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Asli S</w:t>
            </w:r>
            <w:r w:rsidR="00226029">
              <w:rPr>
                <w:rFonts w:ascii="Arial" w:hAnsi="Arial" w:cs="Arial"/>
                <w:sz w:val="24"/>
                <w:szCs w:val="24"/>
              </w:rPr>
              <w:t>KVI</w:t>
            </w:r>
            <w:r w:rsidRPr="003E0B2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26029">
              <w:rPr>
                <w:rFonts w:ascii="Arial" w:hAnsi="Arial" w:cs="Arial"/>
                <w:sz w:val="24"/>
                <w:szCs w:val="24"/>
              </w:rPr>
              <w:t>S</w:t>
            </w:r>
            <w:r w:rsidRPr="003E0B26">
              <w:rPr>
                <w:rFonts w:ascii="Arial" w:hAnsi="Arial" w:cs="Arial"/>
                <w:sz w:val="24"/>
                <w:szCs w:val="24"/>
              </w:rPr>
              <w:t xml:space="preserve">urat </w:t>
            </w:r>
            <w:r w:rsidR="00226029">
              <w:rPr>
                <w:rFonts w:ascii="Arial" w:hAnsi="Arial" w:cs="Arial"/>
                <w:sz w:val="24"/>
                <w:szCs w:val="24"/>
              </w:rPr>
              <w:t>K</w:t>
            </w:r>
            <w:r w:rsidRPr="003E0B26">
              <w:rPr>
                <w:rFonts w:ascii="Arial" w:hAnsi="Arial" w:cs="Arial"/>
                <w:sz w:val="24"/>
                <w:szCs w:val="24"/>
              </w:rPr>
              <w:t xml:space="preserve">eterangan </w:t>
            </w:r>
            <w:r w:rsidR="00226029">
              <w:rPr>
                <w:rFonts w:ascii="Arial" w:hAnsi="Arial" w:cs="Arial"/>
                <w:sz w:val="24"/>
                <w:szCs w:val="24"/>
              </w:rPr>
              <w:t>V</w:t>
            </w:r>
            <w:r w:rsidRPr="003E0B26">
              <w:rPr>
                <w:rFonts w:ascii="Arial" w:hAnsi="Arial" w:cs="Arial"/>
                <w:sz w:val="24"/>
                <w:szCs w:val="24"/>
              </w:rPr>
              <w:t>erifikasi Industri)</w:t>
            </w:r>
          </w:p>
          <w:p w:rsidR="001E1301" w:rsidRPr="003E0B26" w:rsidRDefault="001E1301" w:rsidP="001E13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 xml:space="preserve">Copy identitas </w:t>
            </w:r>
            <w:r w:rsidR="00226029">
              <w:rPr>
                <w:rFonts w:ascii="Arial" w:hAnsi="Arial" w:cs="Arial"/>
                <w:sz w:val="24"/>
                <w:szCs w:val="24"/>
              </w:rPr>
              <w:t>P</w:t>
            </w:r>
            <w:r w:rsidRPr="003E0B26">
              <w:rPr>
                <w:rFonts w:ascii="Arial" w:hAnsi="Arial" w:cs="Arial"/>
                <w:sz w:val="24"/>
                <w:szCs w:val="24"/>
              </w:rPr>
              <w:t>erusahaan</w:t>
            </w:r>
          </w:p>
          <w:p w:rsidR="00060521" w:rsidRPr="003E0B26" w:rsidRDefault="00226029" w:rsidP="002260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26029">
              <w:rPr>
                <w:rFonts w:ascii="Arial" w:hAnsi="Arial" w:cs="Arial"/>
                <w:i/>
                <w:sz w:val="24"/>
                <w:szCs w:val="24"/>
              </w:rPr>
              <w:t>Mill Certificate</w:t>
            </w:r>
            <w:r w:rsidR="00F82E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asli </w:t>
            </w:r>
            <w:r w:rsidRPr="00226029">
              <w:rPr>
                <w:rFonts w:ascii="Arial" w:hAnsi="Arial" w:cs="Arial"/>
                <w:i/>
                <w:sz w:val="24"/>
                <w:szCs w:val="24"/>
              </w:rPr>
              <w:t xml:space="preserve">Letter </w:t>
            </w:r>
            <w:r w:rsidR="001E1301" w:rsidRPr="00226029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  <w:r w:rsidRPr="00226029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1E1301" w:rsidRPr="00226029">
              <w:rPr>
                <w:rFonts w:ascii="Arial" w:hAnsi="Arial" w:cs="Arial"/>
                <w:i/>
                <w:sz w:val="24"/>
                <w:szCs w:val="24"/>
              </w:rPr>
              <w:t>tatement</w:t>
            </w:r>
          </w:p>
        </w:tc>
      </w:tr>
      <w:tr w:rsidR="003E0B26" w:rsidTr="0055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E0B26" w:rsidRPr="003E0B26" w:rsidRDefault="003E0B26" w:rsidP="005505A4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>Berapa lama proses pengerjaan USDFS ?</w:t>
            </w:r>
          </w:p>
        </w:tc>
        <w:tc>
          <w:tcPr>
            <w:tcW w:w="58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3E0B26" w:rsidRPr="003E0B26" w:rsidRDefault="003E0B26" w:rsidP="003E0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Janji Layanan USDFS adalah 5 Hari Kerja, terhitung sejak dokumen diterima secara lengkap.</w:t>
            </w:r>
          </w:p>
        </w:tc>
      </w:tr>
      <w:tr w:rsidR="00060521" w:rsidTr="00550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060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>Bagaimana cara mengetahui progres permohonan yang diajukan ?</w:t>
            </w:r>
          </w:p>
        </w:tc>
        <w:tc>
          <w:tcPr>
            <w:tcW w:w="58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06052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Untuk mengetahui update permohonan yang dijukan dapat dikonfirmasi secara langsung melalui :</w:t>
            </w:r>
          </w:p>
          <w:p w:rsidR="00060521" w:rsidRDefault="00060521" w:rsidP="005505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 xml:space="preserve">email ke : </w:t>
            </w:r>
            <w:r w:rsidR="005505A4">
              <w:rPr>
                <w:rFonts w:ascii="Arial" w:hAnsi="Arial" w:cs="Arial"/>
                <w:sz w:val="24"/>
                <w:szCs w:val="24"/>
              </w:rPr>
              <w:t>klasifikasi.barang@gmail.com, atau</w:t>
            </w:r>
          </w:p>
          <w:p w:rsidR="005505A4" w:rsidRPr="005505A4" w:rsidRDefault="005505A4" w:rsidP="005505A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5505A4">
              <w:rPr>
                <w:rFonts w:ascii="Arial" w:hAnsi="Arial" w:cs="Arial"/>
                <w:color w:val="141E1B"/>
                <w:sz w:val="24"/>
              </w:rPr>
              <w:t>subditklasifikasi.teknis@customs.go.id</w:t>
            </w:r>
          </w:p>
          <w:p w:rsidR="00060521" w:rsidRPr="003E0B26" w:rsidRDefault="00060521" w:rsidP="001752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2" w:hanging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 xml:space="preserve">telepon </w:t>
            </w:r>
            <w:r w:rsidR="005505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0B26">
              <w:rPr>
                <w:rFonts w:ascii="Arial" w:hAnsi="Arial" w:cs="Arial"/>
                <w:sz w:val="24"/>
                <w:szCs w:val="24"/>
              </w:rPr>
              <w:t>: (021)29688522</w:t>
            </w:r>
          </w:p>
        </w:tc>
      </w:tr>
      <w:tr w:rsidR="00060521" w:rsidTr="00550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3E0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0B26">
              <w:rPr>
                <w:rFonts w:ascii="Arial" w:hAnsi="Arial" w:cs="Arial"/>
                <w:b w:val="0"/>
                <w:sz w:val="24"/>
                <w:szCs w:val="24"/>
              </w:rPr>
              <w:t>Apakah Skep USDF dapat diambil secara langsung ?</w:t>
            </w:r>
          </w:p>
        </w:tc>
        <w:tc>
          <w:tcPr>
            <w:tcW w:w="581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060521" w:rsidRPr="003E0B26" w:rsidRDefault="003E0B26" w:rsidP="003E0B2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42E2B"/>
                <w:sz w:val="24"/>
                <w:szCs w:val="24"/>
              </w:rPr>
            </w:pPr>
            <w:r w:rsidRPr="003E0B26">
              <w:rPr>
                <w:rFonts w:ascii="Arial" w:hAnsi="Arial" w:cs="Arial"/>
                <w:sz w:val="24"/>
                <w:szCs w:val="24"/>
              </w:rPr>
              <w:t>Tidak, Salinan Skep USDFS akan dikirimkan melaui email dan alamat terdaftar perusahaan.</w:t>
            </w:r>
          </w:p>
        </w:tc>
      </w:tr>
    </w:tbl>
    <w:p w:rsidR="00060521" w:rsidRDefault="00060521"/>
    <w:p w:rsidR="00BF37BB" w:rsidRDefault="00BF37BB"/>
    <w:p w:rsidR="00BF37BB" w:rsidRDefault="00BF37BB"/>
    <w:sectPr w:rsidR="00BF37BB" w:rsidSect="000605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21" w:rsidRDefault="00060521" w:rsidP="00060521">
      <w:pPr>
        <w:spacing w:after="0" w:line="240" w:lineRule="auto"/>
      </w:pPr>
      <w:r>
        <w:separator/>
      </w:r>
    </w:p>
  </w:endnote>
  <w:endnote w:type="continuationSeparator" w:id="0">
    <w:p w:rsidR="00060521" w:rsidRDefault="00060521" w:rsidP="0006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21" w:rsidRDefault="00060521" w:rsidP="00060521">
      <w:pPr>
        <w:spacing w:after="0" w:line="240" w:lineRule="auto"/>
      </w:pPr>
      <w:r>
        <w:separator/>
      </w:r>
    </w:p>
  </w:footnote>
  <w:footnote w:type="continuationSeparator" w:id="0">
    <w:p w:rsidR="00060521" w:rsidRDefault="00060521" w:rsidP="0006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0BB"/>
    <w:multiLevelType w:val="hybridMultilevel"/>
    <w:tmpl w:val="1E0C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6530"/>
    <w:multiLevelType w:val="hybridMultilevel"/>
    <w:tmpl w:val="6A98B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70A"/>
    <w:multiLevelType w:val="hybridMultilevel"/>
    <w:tmpl w:val="BA42E47E"/>
    <w:lvl w:ilvl="0" w:tplc="112C0C92">
      <w:start w:val="1"/>
      <w:numFmt w:val="decimal"/>
      <w:lvlText w:val="%1."/>
      <w:lvlJc w:val="left"/>
      <w:pPr>
        <w:ind w:left="720" w:hanging="360"/>
      </w:pPr>
      <w:rPr>
        <w:color w:val="1F2A2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1"/>
    <w:rsid w:val="00060521"/>
    <w:rsid w:val="001E1301"/>
    <w:rsid w:val="00226029"/>
    <w:rsid w:val="003373C3"/>
    <w:rsid w:val="003E0B26"/>
    <w:rsid w:val="005505A4"/>
    <w:rsid w:val="005A08C1"/>
    <w:rsid w:val="006578D0"/>
    <w:rsid w:val="00702EDD"/>
    <w:rsid w:val="00850CA4"/>
    <w:rsid w:val="00A06573"/>
    <w:rsid w:val="00BF37BB"/>
    <w:rsid w:val="00E328D8"/>
    <w:rsid w:val="00ED6EC4"/>
    <w:rsid w:val="00F2534C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06F"/>
  <w15:chartTrackingRefBased/>
  <w15:docId w15:val="{4716E330-A7F5-4069-AB22-D15030D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21"/>
    <w:pPr>
      <w:spacing w:after="200" w:line="276" w:lineRule="auto"/>
      <w:ind w:left="720"/>
      <w:contextualSpacing/>
    </w:pPr>
    <w:rPr>
      <w:lang w:val="en-AU"/>
    </w:rPr>
  </w:style>
  <w:style w:type="table" w:styleId="GridTable4-Accent5">
    <w:name w:val="Grid Table 4 Accent 5"/>
    <w:basedOn w:val="TableNormal"/>
    <w:uiPriority w:val="49"/>
    <w:rsid w:val="00060521"/>
    <w:pPr>
      <w:spacing w:after="0" w:line="240" w:lineRule="auto"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6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21"/>
  </w:style>
  <w:style w:type="paragraph" w:styleId="Footer">
    <w:name w:val="footer"/>
    <w:basedOn w:val="Normal"/>
    <w:link w:val="FooterChar"/>
    <w:uiPriority w:val="99"/>
    <w:unhideWhenUsed/>
    <w:rsid w:val="00060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zulfauntsa14@gmail.com</dc:creator>
  <cp:keywords/>
  <dc:description/>
  <cp:lastModifiedBy>Klasbar 3</cp:lastModifiedBy>
  <cp:revision>8</cp:revision>
  <dcterms:created xsi:type="dcterms:W3CDTF">2020-11-13T08:37:00Z</dcterms:created>
  <dcterms:modified xsi:type="dcterms:W3CDTF">2020-11-15T08:44:00Z</dcterms:modified>
</cp:coreProperties>
</file>